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1D" w:rsidRDefault="002D431D" w:rsidP="002D431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D431D" w:rsidRDefault="002D431D" w:rsidP="002D431D">
      <w:pPr>
        <w:pStyle w:val="1"/>
        <w:rPr>
          <w:rFonts w:hint="eastAsia"/>
        </w:rPr>
      </w:pPr>
      <w:r>
        <w:rPr>
          <w:rFonts w:hint="eastAsia"/>
        </w:rPr>
        <w:t>中介服务一事一评表</w:t>
      </w:r>
    </w:p>
    <w:tbl>
      <w:tblPr>
        <w:tblpPr w:leftFromText="180" w:rightFromText="180" w:vertAnchor="text" w:horzAnchor="page" w:tblpX="1602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0"/>
        <w:gridCol w:w="1092"/>
        <w:gridCol w:w="1400"/>
        <w:gridCol w:w="2920"/>
        <w:gridCol w:w="840"/>
        <w:gridCol w:w="1020"/>
      </w:tblGrid>
      <w:tr w:rsidR="002D431D" w:rsidTr="009E681A">
        <w:trPr>
          <w:trHeight w:val="576"/>
        </w:trPr>
        <w:tc>
          <w:tcPr>
            <w:tcW w:w="1370" w:type="dxa"/>
            <w:vAlign w:val="center"/>
          </w:tcPr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评价单位</w:t>
            </w:r>
          </w:p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或部门</w:t>
            </w:r>
          </w:p>
        </w:tc>
        <w:tc>
          <w:tcPr>
            <w:tcW w:w="1092" w:type="dxa"/>
            <w:vAlign w:val="center"/>
          </w:tcPr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评价</w:t>
            </w:r>
          </w:p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内容</w:t>
            </w: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基本分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评价标准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评价分</w:t>
            </w:r>
          </w:p>
        </w:tc>
        <w:tc>
          <w:tcPr>
            <w:tcW w:w="1020" w:type="dxa"/>
            <w:vAlign w:val="center"/>
          </w:tcPr>
          <w:p w:rsidR="002D431D" w:rsidRDefault="002D431D" w:rsidP="009E681A">
            <w:pPr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备注</w:t>
            </w:r>
          </w:p>
        </w:tc>
      </w:tr>
      <w:tr w:rsidR="002D431D" w:rsidTr="009E681A">
        <w:trPr>
          <w:trHeight w:val="1118"/>
        </w:trPr>
        <w:tc>
          <w:tcPr>
            <w:tcW w:w="1370" w:type="dxa"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相关行政审批部门（中介成果使用部门）</w:t>
            </w:r>
          </w:p>
        </w:tc>
        <w:tc>
          <w:tcPr>
            <w:tcW w:w="1092" w:type="dxa"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成果质量</w:t>
            </w: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40</w:t>
            </w:r>
            <w:r>
              <w:rPr>
                <w:rFonts w:ascii="Times New Roman" w:eastAsia="仿宋_GB2312" w:hAnsi="Times New Roman"/>
              </w:rPr>
              <w:t>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中介机构服务成果质量高、一次性通过审查的，得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40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分；中介机构出具的服务成果因质量问题被审批部门退回修改的，每退回一次扣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分，退回超过三次（含三次）不得分。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逾期不评价默认为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30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分</w:t>
            </w:r>
          </w:p>
        </w:tc>
      </w:tr>
      <w:tr w:rsidR="002D431D" w:rsidTr="009E681A">
        <w:trPr>
          <w:trHeight w:val="1184"/>
        </w:trPr>
        <w:tc>
          <w:tcPr>
            <w:tcW w:w="1370" w:type="dxa"/>
            <w:vMerge w:val="restart"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项目业主</w:t>
            </w:r>
          </w:p>
        </w:tc>
        <w:tc>
          <w:tcPr>
            <w:tcW w:w="1092" w:type="dxa"/>
            <w:vMerge w:val="restart"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效能情况</w:t>
            </w: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满意</w:t>
            </w:r>
          </w:p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16-20</w:t>
            </w:r>
            <w:r>
              <w:rPr>
                <w:rFonts w:ascii="Times New Roman" w:eastAsia="仿宋_GB2312" w:hAnsi="Times New Roman"/>
              </w:rPr>
              <w:t>）分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在合同或协议时间的基础上，较大幅度提前完成服务成果的编制工作，并且成果质量高。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逾期不评价默认为基本满意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分</w:t>
            </w:r>
          </w:p>
        </w:tc>
      </w:tr>
      <w:tr w:rsidR="002D431D" w:rsidTr="009E681A">
        <w:trPr>
          <w:trHeight w:val="882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基本满意（</w:t>
            </w:r>
            <w:r>
              <w:rPr>
                <w:rFonts w:ascii="Times New Roman" w:eastAsia="仿宋_GB2312" w:hAnsi="Times New Roman"/>
              </w:rPr>
              <w:t>11-15</w:t>
            </w:r>
            <w:r>
              <w:rPr>
                <w:rFonts w:ascii="Times New Roman" w:eastAsia="仿宋_GB2312" w:hAnsi="Times New Roman"/>
              </w:rPr>
              <w:t>）分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基本在合同或协议时间内完成服务成果的编制工作，并且成果质量较高。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2D431D" w:rsidTr="009E681A">
        <w:trPr>
          <w:trHeight w:val="906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不满意</w:t>
            </w:r>
          </w:p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10</w:t>
            </w:r>
            <w:r>
              <w:rPr>
                <w:rFonts w:ascii="Times New Roman" w:eastAsia="仿宋_GB2312" w:hAnsi="Times New Roman"/>
              </w:rPr>
              <w:t>分以下）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服务成果的编制工作超出合同或协议的时间，并且成果质量较差。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2D431D" w:rsidTr="009E681A">
        <w:trPr>
          <w:trHeight w:val="894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收费情况</w:t>
            </w: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优惠</w:t>
            </w:r>
          </w:p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16-20</w:t>
            </w:r>
            <w:r>
              <w:rPr>
                <w:rFonts w:ascii="Times New Roman" w:eastAsia="仿宋_GB2312" w:hAnsi="Times New Roman"/>
              </w:rPr>
              <w:t>）分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在中标价或规定的收费标准及优惠政策基础上，进一步降低收费，返利于服务对象。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逾期不评价默认为合理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分</w:t>
            </w:r>
          </w:p>
        </w:tc>
      </w:tr>
      <w:tr w:rsidR="002D431D" w:rsidTr="009E681A">
        <w:trPr>
          <w:trHeight w:val="688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合理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11-15</w:t>
            </w:r>
            <w:r>
              <w:rPr>
                <w:rFonts w:ascii="Times New Roman" w:eastAsia="仿宋_GB2312" w:hAnsi="Times New Roman"/>
              </w:rPr>
              <w:t>）分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 w:hint="eastAsia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按中标价或规定的收费标准及优惠政策范围内进行收费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2D431D" w:rsidTr="009E681A">
        <w:trPr>
          <w:trHeight w:val="580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不合理</w:t>
            </w:r>
          </w:p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10</w:t>
            </w:r>
            <w:r>
              <w:rPr>
                <w:rFonts w:ascii="Times New Roman" w:eastAsia="仿宋_GB2312" w:hAnsi="Times New Roman"/>
              </w:rPr>
              <w:t>分以下）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超出中标价或规定的收费标准进行收费。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2D431D" w:rsidTr="009E681A">
        <w:trPr>
          <w:trHeight w:val="1226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2D431D" w:rsidRDefault="002D431D" w:rsidP="009E681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服务情况</w:t>
            </w: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好</w:t>
            </w:r>
            <w:r>
              <w:rPr>
                <w:rFonts w:ascii="Times New Roman" w:eastAsia="仿宋_GB2312" w:hAnsi="Times New Roman"/>
              </w:rPr>
              <w:t xml:space="preserve">      </w:t>
            </w: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16-20</w:t>
            </w:r>
            <w:r>
              <w:rPr>
                <w:rFonts w:ascii="Times New Roman" w:eastAsia="仿宋_GB2312" w:hAnsi="Times New Roman"/>
              </w:rPr>
              <w:t>）分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态度热情、服务主动，相关技术规范解释明确，需提供资料实行一次性告知，无多次跑现象发生。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2D431D" w:rsidRDefault="002D431D" w:rsidP="009E681A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逾期不评价默认为一般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分</w:t>
            </w:r>
          </w:p>
        </w:tc>
      </w:tr>
      <w:tr w:rsidR="002D431D" w:rsidTr="009E681A">
        <w:trPr>
          <w:trHeight w:val="530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92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一般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11-15</w:t>
            </w:r>
            <w:r>
              <w:rPr>
                <w:rFonts w:ascii="Times New Roman" w:eastAsia="仿宋_GB2312" w:hAnsi="Times New Roman"/>
              </w:rPr>
              <w:t>）分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服务工作基本到位。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宋体" w:hAnsi="宋体" w:cs="宋体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宋体" w:hAnsi="宋体" w:cs="宋体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2D431D" w:rsidTr="009E681A">
        <w:trPr>
          <w:trHeight w:val="840"/>
        </w:trPr>
        <w:tc>
          <w:tcPr>
            <w:tcW w:w="137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92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2D431D" w:rsidRDefault="002D431D" w:rsidP="009E681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差</w:t>
            </w:r>
            <w:r>
              <w:rPr>
                <w:rFonts w:ascii="Times New Roman" w:eastAsia="仿宋_GB2312" w:hAnsi="Times New Roman"/>
              </w:rPr>
              <w:t xml:space="preserve">         </w:t>
            </w: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10</w:t>
            </w:r>
            <w:r>
              <w:rPr>
                <w:rFonts w:ascii="Times New Roman" w:eastAsia="仿宋_GB2312" w:hAnsi="Times New Roman"/>
              </w:rPr>
              <w:t>分以下）</w:t>
            </w:r>
          </w:p>
        </w:tc>
        <w:tc>
          <w:tcPr>
            <w:tcW w:w="2920" w:type="dxa"/>
            <w:vAlign w:val="center"/>
          </w:tcPr>
          <w:p w:rsidR="002D431D" w:rsidRDefault="002D431D" w:rsidP="009E681A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服务态度较为恶劣，告知不明，造成服务对象多次跑的现象。</w:t>
            </w:r>
          </w:p>
        </w:tc>
        <w:tc>
          <w:tcPr>
            <w:tcW w:w="840" w:type="dxa"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宋体" w:hAnsi="宋体" w:cs="宋体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D431D" w:rsidRDefault="002D431D" w:rsidP="009E681A">
            <w:pPr>
              <w:widowControl/>
              <w:spacing w:line="460" w:lineRule="exact"/>
              <w:ind w:right="167"/>
              <w:jc w:val="left"/>
              <w:rPr>
                <w:rFonts w:ascii="宋体" w:hAnsi="宋体" w:cs="宋体" w:hint="eastAsia"/>
                <w:bCs/>
                <w:color w:val="000000"/>
                <w:spacing w:val="-2"/>
                <w:sz w:val="18"/>
                <w:szCs w:val="18"/>
              </w:rPr>
            </w:pPr>
          </w:p>
        </w:tc>
      </w:tr>
    </w:tbl>
    <w:p w:rsidR="002D431D" w:rsidRDefault="002D431D" w:rsidP="002D431D">
      <w:pPr>
        <w:jc w:val="left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备注：“一事一评”总分</w:t>
      </w:r>
      <w:r>
        <w:rPr>
          <w:rFonts w:ascii="Times New Roman" w:eastAsia="仿宋_GB2312" w:hAnsi="Times New Roman"/>
          <w:sz w:val="22"/>
          <w:szCs w:val="22"/>
        </w:rPr>
        <w:t>为</w:t>
      </w:r>
      <w:r>
        <w:rPr>
          <w:rFonts w:ascii="Times New Roman" w:eastAsia="仿宋_GB2312" w:hAnsi="Times New Roman"/>
          <w:sz w:val="22"/>
          <w:szCs w:val="22"/>
        </w:rPr>
        <w:t>100</w:t>
      </w:r>
      <w:r>
        <w:rPr>
          <w:rFonts w:ascii="Times New Roman" w:eastAsia="仿宋_GB2312" w:hAnsi="Times New Roman"/>
          <w:sz w:val="22"/>
          <w:szCs w:val="22"/>
        </w:rPr>
        <w:t>分，占年度评分的</w:t>
      </w:r>
      <w:r>
        <w:rPr>
          <w:rFonts w:ascii="Times New Roman" w:eastAsia="仿宋_GB2312" w:hAnsi="Times New Roman"/>
          <w:sz w:val="22"/>
          <w:szCs w:val="22"/>
        </w:rPr>
        <w:t>50%</w:t>
      </w:r>
      <w:r>
        <w:rPr>
          <w:rFonts w:ascii="仿宋_GB2312" w:eastAsia="仿宋_GB2312" w:hAnsi="仿宋_GB2312" w:cs="仿宋_GB2312" w:hint="eastAsia"/>
          <w:sz w:val="22"/>
          <w:szCs w:val="22"/>
        </w:rPr>
        <w:t>权重，每季度中介超市按“一事一评”得分测算出平均分，对中介机构季度排名。</w:t>
      </w:r>
    </w:p>
    <w:p w:rsidR="008A7778" w:rsidRDefault="008A7778"/>
    <w:sectPr w:rsidR="008A7778" w:rsidSect="008A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31D"/>
    <w:rsid w:val="002D431D"/>
    <w:rsid w:val="008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1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next w:val="a"/>
    <w:link w:val="1Char"/>
    <w:qFormat/>
    <w:rsid w:val="002D431D"/>
    <w:pPr>
      <w:keepNext/>
      <w:keepLines/>
      <w:spacing w:line="560" w:lineRule="exact"/>
      <w:jc w:val="center"/>
      <w:outlineLvl w:val="0"/>
    </w:pPr>
    <w:rPr>
      <w:rFonts w:ascii="方正小标宋简体" w:eastAsia="方正小标宋简体" w:hAnsi="方正小标宋简体" w:cs="Times New Roman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431D"/>
    <w:rPr>
      <w:rFonts w:ascii="方正小标宋简体" w:eastAsia="方正小标宋简体" w:hAnsi="方正小标宋简体" w:cs="Times New Roman"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2021-04-29T07:13:00Z</dcterms:created>
  <dcterms:modified xsi:type="dcterms:W3CDTF">2021-04-29T07:13:00Z</dcterms:modified>
</cp:coreProperties>
</file>