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58" w:rsidRDefault="00F828AC">
      <w:pPr>
        <w:spacing w:line="570" w:lineRule="exact"/>
        <w:jc w:val="left"/>
        <w:rPr>
          <w:rFonts w:ascii="黑体" w:eastAsia="黑体" w:hAnsi="仿宋_GB2312" w:cs="仿宋_GB2312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t>附件</w:t>
      </w:r>
      <w:r>
        <w:rPr>
          <w:rFonts w:ascii="Times New Roman" w:eastAsia="黑体" w:hAnsi="Times New Roman" w:cs="仿宋_GB2312" w:hint="eastAsia"/>
          <w:sz w:val="32"/>
          <w:szCs w:val="32"/>
        </w:rPr>
        <w:t>1</w:t>
      </w:r>
    </w:p>
    <w:p w:rsidR="007F1F58" w:rsidRDefault="00F828AC">
      <w:pPr>
        <w:spacing w:line="570" w:lineRule="exact"/>
        <w:jc w:val="center"/>
        <w:rPr>
          <w:rFonts w:ascii="方正小标宋简体" w:eastAsia="方正小标宋简体" w:hAnsi="仿宋_GB2312"/>
          <w:sz w:val="44"/>
          <w:szCs w:val="44"/>
        </w:rPr>
      </w:pPr>
      <w:r>
        <w:rPr>
          <w:rFonts w:ascii="方正小标宋简体" w:eastAsia="方正小标宋简体" w:hAnsi="仿宋_GB2312" w:hint="eastAsia"/>
          <w:sz w:val="44"/>
          <w:szCs w:val="44"/>
        </w:rPr>
        <w:t>专项报告清单</w:t>
      </w:r>
    </w:p>
    <w:p w:rsidR="007F1F58" w:rsidRDefault="007F1F58">
      <w:pPr>
        <w:spacing w:line="57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Style w:val="a6"/>
        <w:tblW w:w="13149" w:type="dxa"/>
        <w:tblLook w:val="04A0"/>
      </w:tblPr>
      <w:tblGrid>
        <w:gridCol w:w="534"/>
        <w:gridCol w:w="1984"/>
        <w:gridCol w:w="1559"/>
        <w:gridCol w:w="2268"/>
        <w:gridCol w:w="5670"/>
        <w:gridCol w:w="1134"/>
      </w:tblGrid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牵头单位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配合单位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主要内容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完成时限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战略目标和经济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社会发展专项报告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开发区，市自然资源规划局、工信局、生态环境局、住建局、水利局、交通运输局、商务局、科技局、统计局，各镇（街道、园区、办事处）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提出“十四五”期间发展的战略定位，提出推动靖江经济社会发展的相关举措和政策建议，延伸扩展到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城乡教育设施完善思路专项报告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市教育局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市自然资源规划局、各镇（街道、园区、办事处）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提出“十四五”期间，全市义务、学前、职业、特殊等教育设施的布局、优化、提档思路，明确发展目标、设施需求、政策支持和项目计划安排，延伸扩展到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城乡医疗卫生设施完善思路专项报告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市卫生健康委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市自然资源规划局、医保局、各镇（街道、园区、办事处）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，城乡公共卫生、医疗和健康保障等设施的布局、优化、提档思路，明确发展目标、设施需求、政策支持和项目计划安排，重点研究公共卫生体系如何完善，提出社区医院布局方案、投运模式、政策需求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城乡养老（民政）服务发展思路专项报告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市民政局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提出“十四五”期间城乡养老服务（产业）发展思路，明确发展目标、设施需求、政策支持和项目计划安排，重点研究老城的方案、投运模式，延伸扩展到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1984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城乡水系联通思路研究专项报告</w:t>
            </w:r>
          </w:p>
        </w:tc>
        <w:tc>
          <w:tcPr>
            <w:tcW w:w="1559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市水利局</w:t>
            </w:r>
          </w:p>
        </w:tc>
        <w:tc>
          <w:tcPr>
            <w:tcW w:w="2268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提出“十四五”期间，城乡水系联通方案、具体计划和项目安排，延伸扩展到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984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城乡文化旅游资源开发思路研究专项报告</w:t>
            </w:r>
          </w:p>
        </w:tc>
        <w:tc>
          <w:tcPr>
            <w:tcW w:w="1559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市文体旅游局</w:t>
            </w:r>
          </w:p>
        </w:tc>
        <w:tc>
          <w:tcPr>
            <w:tcW w:w="2268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市自然资源规划局，各镇（街道、园区、办事处）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提出“十四五”期间，城乡文化旅游开发的总体思路方案、具体计划和项目安排，重点提出标志性文旅设施工程，延伸扩展到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984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生态环境专项报告</w:t>
            </w:r>
          </w:p>
        </w:tc>
        <w:tc>
          <w:tcPr>
            <w:tcW w:w="1559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市生态环境局</w:t>
            </w:r>
          </w:p>
        </w:tc>
        <w:tc>
          <w:tcPr>
            <w:tcW w:w="2268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开发区，市自然资源规划局、农业农村局、气象局</w:t>
            </w:r>
            <w:r w:rsidR="00AE3A83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提出“十四五”期间生态保护的目标和指标。提出各类重要生态功能区的布局与保护指引。提出生态修复、污染治理的目标任务和措施要求，延伸扩展到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984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农业农村专项报告</w:t>
            </w:r>
          </w:p>
        </w:tc>
        <w:tc>
          <w:tcPr>
            <w:tcW w:w="1559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市农业农村局</w:t>
            </w:r>
          </w:p>
        </w:tc>
        <w:tc>
          <w:tcPr>
            <w:tcW w:w="2268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开发区，市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、自然资源规划局、住建局、统计局，各镇（街道、园区、办事处）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分析靖江市农业农村发展的现状问题，落实乡村振兴的战略要求，提出靖江“十四五”期间农业农村发展的目标与指标、战略举措和相关政策。提出至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年分阶段经济社会高质量发展的目标和指标，提出推动靖江经济社会发展的相关举措和政策建议。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984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城市立体道路交通发展思路研究专项报告</w:t>
            </w:r>
          </w:p>
        </w:tc>
        <w:tc>
          <w:tcPr>
            <w:tcW w:w="1559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市交通运输局、住建局</w:t>
            </w:r>
          </w:p>
        </w:tc>
        <w:tc>
          <w:tcPr>
            <w:tcW w:w="2268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市自然资源规划局、各镇（街道、园区、办事处）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.市住建局牵头研究老城区内部道路微循环优化方案，重点研究老城东西向道路优化、城市快速路、老旧道路提档升级以及老城、新城之间通道完善方案，延伸扩展到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  <w:p w:rsidR="007F1F58" w:rsidRDefault="00F828AC" w:rsidP="00AE3A83">
            <w:pPr>
              <w:widowControl/>
              <w:snapToGrid w:val="0"/>
              <w:spacing w:line="34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.市交通运输局牵头研究农村公路、中长期铁路、公路等对外交通布局方案、城乡一体化的交通解决方案、城市内部道路与“大交通”的衔接方案，包括高铁站点，二、三通道周边区域综合开发利用，延伸扩展到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84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城乡环卫设施完善思路专项报告</w:t>
            </w:r>
          </w:p>
        </w:tc>
        <w:tc>
          <w:tcPr>
            <w:tcW w:w="1559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市城管局</w:t>
            </w:r>
          </w:p>
        </w:tc>
        <w:tc>
          <w:tcPr>
            <w:tcW w:w="2268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市卫生健康委、自然资源规划局、住建局，各镇（街道、园区、办事处），市滨江新城公司</w:t>
            </w:r>
          </w:p>
        </w:tc>
        <w:tc>
          <w:tcPr>
            <w:tcW w:w="5670" w:type="dxa"/>
            <w:vAlign w:val="center"/>
          </w:tcPr>
          <w:p w:rsidR="007F1F58" w:rsidRDefault="00F828AC" w:rsidP="00AE3A83">
            <w:pPr>
              <w:widowControl/>
              <w:snapToGrid w:val="0"/>
              <w:spacing w:line="34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提出“十四五”期间，城乡环卫设施的发展目标、设施需求、项目安排，延伸扩展到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11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气象气候专项报告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市气象局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开发区，市生态环境局，各镇（街道、园区、办事处）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提出“十四五”期间行业发展趋势、发展目标、设施需求、相关政策，同时对气象气候影响城市的内容开展研究，延伸扩展到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应急管理和防灾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减灾专项报告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市应急局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开发区，市公安局、住建局、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、水利局、城管局、民政局、气象局，各镇（街道、园区、办事处）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对突发事件应急管理和各类灾害的防灾减灾等工作提出现状问题，对“十四五”期间行业发展趋势、发展目标，提出防灾和应急所需的设施、场所、通道等，延伸扩展到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创新资源开发利用思路研究专项报告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市科技局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市自然资源规划局、教育局、人社局、人才办，市滨江新城公司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提出“十四五”期间，如何布局创新、创业空间，如何集聚创新资源、丰富功能内涵，明确具体目标、设施布局、政策需求和项目计划，延伸扩展到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年、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2035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年，展望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2050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7F1F58">
        <w:tc>
          <w:tcPr>
            <w:tcW w:w="5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98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工业发展专项报告</w:t>
            </w:r>
          </w:p>
        </w:tc>
        <w:tc>
          <w:tcPr>
            <w:tcW w:w="1559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市工信局</w:t>
            </w:r>
          </w:p>
        </w:tc>
        <w:tc>
          <w:tcPr>
            <w:tcW w:w="2268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开发区，市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、自然资源规划局、科技局、商务局，各镇（街道、园区、办事处）</w:t>
            </w:r>
          </w:p>
        </w:tc>
        <w:tc>
          <w:tcPr>
            <w:tcW w:w="5670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分析现状工业基础、发展条件、存在问题和关键短板。预判靖江在长三角产业体系的分工和地位，提出“十四五”期间工业发展目标导向、战略举措、结构布局、配套政策等内容。</w:t>
            </w:r>
          </w:p>
        </w:tc>
        <w:tc>
          <w:tcPr>
            <w:tcW w:w="1134" w:type="dxa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7F1F58" w:rsidRDefault="00F828AC">
      <w:pPr>
        <w:spacing w:line="570" w:lineRule="exact"/>
        <w:ind w:firstLineChars="200" w:firstLine="562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备注：</w:t>
      </w:r>
      <w:r>
        <w:rPr>
          <w:rFonts w:ascii="仿宋_GB2312" w:eastAsia="仿宋_GB2312" w:hAnsi="仿宋_GB2312" w:cs="仿宋_GB2312" w:hint="eastAsia"/>
          <w:sz w:val="28"/>
          <w:szCs w:val="28"/>
        </w:rPr>
        <w:t>总体要求：按照各成员单位职责分工，针对国土空间规划内容，围绕专项问题，提出专项报告，注重报告可操作性。</w:t>
      </w:r>
    </w:p>
    <w:p w:rsidR="007F1F58" w:rsidRDefault="007F1F58">
      <w:pPr>
        <w:spacing w:line="57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7F1F58" w:rsidRDefault="007F1F58">
      <w:pPr>
        <w:spacing w:line="57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7F1F58" w:rsidRDefault="007F1F58">
      <w:pPr>
        <w:spacing w:line="570" w:lineRule="exact"/>
        <w:jc w:val="left"/>
        <w:rPr>
          <w:rFonts w:ascii="黑体" w:eastAsia="黑体" w:hAnsi="仿宋_GB2312" w:cs="仿宋_GB2312"/>
          <w:sz w:val="32"/>
          <w:szCs w:val="32"/>
        </w:rPr>
        <w:sectPr w:rsidR="007F1F58" w:rsidSect="00505773">
          <w:footerReference w:type="even" r:id="rId8"/>
          <w:footerReference w:type="default" r:id="rId9"/>
          <w:pgSz w:w="16838" w:h="11906" w:orient="landscape"/>
          <w:pgMar w:top="1588" w:right="2098" w:bottom="1474" w:left="1985" w:header="851" w:footer="992" w:gutter="0"/>
          <w:pgNumType w:fmt="numberInDash"/>
          <w:cols w:space="425"/>
          <w:docGrid w:type="lines" w:linePitch="312"/>
        </w:sectPr>
      </w:pPr>
    </w:p>
    <w:p w:rsidR="007F1F58" w:rsidRDefault="00F828AC">
      <w:pPr>
        <w:spacing w:line="570" w:lineRule="exact"/>
        <w:jc w:val="left"/>
        <w:rPr>
          <w:rFonts w:ascii="黑体" w:eastAsia="黑体" w:hAnsi="仿宋_GB2312" w:cs="仿宋_GB2312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仿宋_GB2312" w:hint="eastAsia"/>
          <w:sz w:val="32"/>
          <w:szCs w:val="32"/>
        </w:rPr>
        <w:t>2</w:t>
      </w:r>
    </w:p>
    <w:p w:rsidR="007F1F58" w:rsidRDefault="007F1F58">
      <w:pPr>
        <w:spacing w:line="400" w:lineRule="exact"/>
        <w:ind w:firstLine="641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</w:p>
    <w:p w:rsidR="007F1F58" w:rsidRDefault="00F828AC">
      <w:pPr>
        <w:spacing w:line="57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</w:rPr>
        <w:t>与国土空间总体规划同步编制的</w:t>
      </w:r>
    </w:p>
    <w:p w:rsidR="007F1F58" w:rsidRDefault="00F828AC">
      <w:pPr>
        <w:spacing w:line="570" w:lineRule="exact"/>
        <w:jc w:val="center"/>
        <w:rPr>
          <w:rFonts w:ascii="方正小标宋简体" w:eastAsia="方正小标宋简体" w:hAnsi="仿宋_GB2312"/>
          <w:sz w:val="44"/>
          <w:szCs w:val="44"/>
        </w:rPr>
      </w:pPr>
      <w:r>
        <w:rPr>
          <w:rFonts w:ascii="方正小标宋简体" w:eastAsia="方正小标宋简体" w:hAnsi="仿宋_GB2312" w:hint="eastAsia"/>
          <w:sz w:val="44"/>
          <w:szCs w:val="44"/>
        </w:rPr>
        <w:t>专项规划清单</w:t>
      </w:r>
    </w:p>
    <w:p w:rsidR="007F1F58" w:rsidRDefault="007F1F58">
      <w:pPr>
        <w:spacing w:line="400" w:lineRule="exact"/>
        <w:ind w:firstLine="641"/>
        <w:jc w:val="center"/>
        <w:rPr>
          <w:rFonts w:ascii="方正小标宋简体" w:eastAsia="方正小标宋简体" w:hAnsi="仿宋_GB2312"/>
          <w:sz w:val="44"/>
          <w:szCs w:val="44"/>
        </w:rPr>
      </w:pPr>
    </w:p>
    <w:tbl>
      <w:tblPr>
        <w:tblW w:w="5264" w:type="pct"/>
        <w:jc w:val="center"/>
        <w:tblLook w:val="04A0"/>
      </w:tblPr>
      <w:tblGrid>
        <w:gridCol w:w="638"/>
        <w:gridCol w:w="2497"/>
        <w:gridCol w:w="2125"/>
        <w:gridCol w:w="3025"/>
        <w:gridCol w:w="1253"/>
      </w:tblGrid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专项名称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牵头部门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主要协助部门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Cs w:val="21"/>
              </w:rPr>
              <w:t>完成时限</w:t>
            </w: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市域综合交通规划（侧重于对外交通、城乡交通）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市交通运输局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相关镇（街道、园区、办事处）、开发区，市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、自然资源规划局、住建局等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月底完成规划初步成果，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</w:t>
            </w:r>
            <w:r w:rsidR="00AE3A83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底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前完成规划</w:t>
            </w: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城市综合交通规划（侧重于城市规划区范围）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市交通运输局、住建局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镇村布局规划</w:t>
            </w:r>
          </w:p>
        </w:tc>
        <w:tc>
          <w:tcPr>
            <w:tcW w:w="11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相关镇（街道、园区、办事处）、开发区，市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、农业农村局、住建局等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国土综合整治专项规划</w:t>
            </w:r>
          </w:p>
        </w:tc>
        <w:tc>
          <w:tcPr>
            <w:tcW w:w="11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相关镇（街道、园区、办事处）、开发区，市生态环境局、农业农村局等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生态修复专项规划</w:t>
            </w:r>
          </w:p>
        </w:tc>
        <w:tc>
          <w:tcPr>
            <w:tcW w:w="11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相关镇（街道、园区、办事处）、开发区，市生态环境局、农业农村局等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林地、湿地保护规划</w:t>
            </w:r>
          </w:p>
        </w:tc>
        <w:tc>
          <w:tcPr>
            <w:tcW w:w="11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相关镇（街道、园区、办事处）、开发区，市农业农村局、住建局、生态环境局等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防洪排涝规划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市水利局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绿地系统规划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市住建局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消防工程专项规划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市消防救援大队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市自然资源规划局、应急局</w:t>
            </w:r>
          </w:p>
        </w:tc>
        <w:tc>
          <w:tcPr>
            <w:tcW w:w="6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地下空间开发利用规划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市住建局</w:t>
            </w:r>
          </w:p>
        </w:tc>
        <w:tc>
          <w:tcPr>
            <w:tcW w:w="6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:rsidR="007F1F58" w:rsidRDefault="007F1F58">
      <w:pPr>
        <w:spacing w:line="570" w:lineRule="exact"/>
        <w:jc w:val="left"/>
        <w:rPr>
          <w:rFonts w:ascii="黑体" w:eastAsia="黑体" w:hAnsi="仿宋_GB2312" w:cs="仿宋_GB2312"/>
          <w:sz w:val="32"/>
          <w:szCs w:val="32"/>
        </w:rPr>
      </w:pPr>
    </w:p>
    <w:p w:rsidR="007F1F58" w:rsidRDefault="007F1F58">
      <w:pPr>
        <w:spacing w:line="570" w:lineRule="exact"/>
        <w:jc w:val="left"/>
        <w:rPr>
          <w:rFonts w:ascii="黑体" w:eastAsia="黑体" w:hAnsi="仿宋_GB2312" w:cs="仿宋_GB2312"/>
          <w:sz w:val="32"/>
          <w:szCs w:val="32"/>
        </w:rPr>
      </w:pPr>
    </w:p>
    <w:p w:rsidR="007F1F58" w:rsidRDefault="00F828AC">
      <w:pPr>
        <w:spacing w:line="570" w:lineRule="exact"/>
        <w:jc w:val="left"/>
        <w:rPr>
          <w:rFonts w:ascii="Times New Roman" w:eastAsia="黑体" w:hAnsi="Times New Roman" w:cs="仿宋_GB2312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仿宋_GB2312" w:hint="eastAsia"/>
          <w:sz w:val="32"/>
          <w:szCs w:val="32"/>
        </w:rPr>
        <w:t>3</w:t>
      </w:r>
    </w:p>
    <w:p w:rsidR="007F1F58" w:rsidRDefault="007F1F58">
      <w:pPr>
        <w:spacing w:line="300" w:lineRule="exact"/>
        <w:jc w:val="left"/>
        <w:rPr>
          <w:rFonts w:ascii="Times New Roman" w:eastAsia="黑体" w:hAnsi="Times New Roman" w:cs="仿宋_GB2312"/>
          <w:sz w:val="18"/>
          <w:szCs w:val="18"/>
        </w:rPr>
      </w:pPr>
    </w:p>
    <w:p w:rsidR="007F1F58" w:rsidRDefault="00F828AC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</w:rPr>
        <w:t>国土空间总体规划编制完成后编制的</w:t>
      </w:r>
    </w:p>
    <w:p w:rsidR="007F1F58" w:rsidRDefault="00F828AC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</w:rPr>
        <w:t>专项规划清单</w:t>
      </w:r>
    </w:p>
    <w:p w:rsidR="007F1F58" w:rsidRDefault="007F1F58">
      <w:pPr>
        <w:spacing w:line="300" w:lineRule="exact"/>
        <w:jc w:val="center"/>
        <w:rPr>
          <w:rFonts w:ascii="方正小标宋简体" w:eastAsia="方正小标宋简体" w:hAnsi="仿宋_GB2312" w:cs="仿宋_GB2312"/>
          <w:sz w:val="20"/>
          <w:szCs w:val="20"/>
        </w:rPr>
      </w:pPr>
    </w:p>
    <w:tbl>
      <w:tblPr>
        <w:tblW w:w="5000" w:type="pct"/>
        <w:tblLook w:val="04A0"/>
      </w:tblPr>
      <w:tblGrid>
        <w:gridCol w:w="638"/>
        <w:gridCol w:w="2419"/>
        <w:gridCol w:w="2151"/>
        <w:gridCol w:w="2752"/>
        <w:gridCol w:w="1100"/>
      </w:tblGrid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</w:rPr>
              <w:t>序号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</w:rPr>
              <w:t>专项名称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</w:rPr>
              <w:t>牵头部门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</w:rPr>
              <w:t>主要协助部门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</w:rPr>
              <w:t>完成时限</w:t>
            </w: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文化、体育设施布局</w:t>
            </w:r>
          </w:p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规划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市文体旅游局</w:t>
            </w:r>
          </w:p>
        </w:tc>
        <w:tc>
          <w:tcPr>
            <w:tcW w:w="15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2022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年前完成规划</w:t>
            </w: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旅游规划</w:t>
            </w:r>
          </w:p>
        </w:tc>
        <w:tc>
          <w:tcPr>
            <w:tcW w:w="11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1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民政设施规划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市民政局</w:t>
            </w:r>
          </w:p>
        </w:tc>
        <w:tc>
          <w:tcPr>
            <w:tcW w:w="151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4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环卫设施布局规划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市城管局</w:t>
            </w:r>
          </w:p>
        </w:tc>
        <w:tc>
          <w:tcPr>
            <w:tcW w:w="151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教育设施布局规划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市教育局</w:t>
            </w:r>
          </w:p>
        </w:tc>
        <w:tc>
          <w:tcPr>
            <w:tcW w:w="151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医疗设施布局规划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市卫生健康委</w:t>
            </w:r>
          </w:p>
        </w:tc>
        <w:tc>
          <w:tcPr>
            <w:tcW w:w="15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产业布局规划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市工信局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相关镇（街道、园区、办事处）、开发区，市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、自然资源规划局等</w:t>
            </w: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8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人防工程专项规划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市住建局</w:t>
            </w:r>
          </w:p>
        </w:tc>
        <w:tc>
          <w:tcPr>
            <w:tcW w:w="1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</w:t>
            </w: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9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给、排水工程专项规划</w:t>
            </w:r>
          </w:p>
        </w:tc>
        <w:tc>
          <w:tcPr>
            <w:tcW w:w="11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燃气工程专项规划</w:t>
            </w:r>
          </w:p>
        </w:tc>
        <w:tc>
          <w:tcPr>
            <w:tcW w:w="11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加油站网点专项规划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市商务局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供热工程专项规划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发展改革委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抗震防灾专项规划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市住建局</w:t>
            </w:r>
          </w:p>
        </w:tc>
        <w:tc>
          <w:tcPr>
            <w:tcW w:w="1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通信工程专项规划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泰州市通信行业管理办公室（靖江）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市工信局、自然资源规划局</w:t>
            </w:r>
          </w:p>
        </w:tc>
        <w:tc>
          <w:tcPr>
            <w:tcW w:w="6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  <w:tr w:rsidR="007F1F58">
        <w:trPr>
          <w:trHeight w:val="566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供电工程专项规划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市供电公司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F828AC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市自然资源规划局</w:t>
            </w:r>
          </w:p>
        </w:tc>
        <w:tc>
          <w:tcPr>
            <w:tcW w:w="6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F58" w:rsidRDefault="007F1F58">
            <w:pPr>
              <w:widowControl/>
              <w:snapToGrid w:val="0"/>
              <w:spacing w:line="360" w:lineRule="exact"/>
              <w:jc w:val="center"/>
              <w:rPr>
                <w:rFonts w:ascii="仿宋_GB2312" w:hAnsi="Times New Roman"/>
                <w:color w:val="000000"/>
                <w:kern w:val="0"/>
              </w:rPr>
            </w:pPr>
          </w:p>
        </w:tc>
      </w:tr>
    </w:tbl>
    <w:p w:rsidR="00505773" w:rsidRDefault="00505773">
      <w:pPr>
        <w:spacing w:line="200" w:lineRule="exact"/>
        <w:jc w:val="left"/>
        <w:rPr>
          <w:rFonts w:ascii="黑体" w:hAnsi="仿宋_GB2312"/>
          <w:sz w:val="16"/>
          <w:szCs w:val="11"/>
        </w:rPr>
        <w:sectPr w:rsidR="00505773" w:rsidSect="00505773">
          <w:headerReference w:type="default" r:id="rId10"/>
          <w:footerReference w:type="default" r:id="rId11"/>
          <w:pgSz w:w="11906" w:h="16838" w:code="9"/>
          <w:pgMar w:top="2098" w:right="1474" w:bottom="1985" w:left="1588" w:header="851" w:footer="1559" w:gutter="0"/>
          <w:pgNumType w:fmt="numberInDash"/>
          <w:cols w:space="425"/>
          <w:docGrid w:type="lines" w:linePitch="312"/>
        </w:sectPr>
      </w:pPr>
    </w:p>
    <w:p w:rsidR="00505773" w:rsidRDefault="00505773" w:rsidP="00BF757C">
      <w:pPr>
        <w:rPr>
          <w:rFonts w:ascii="Times" w:hAnsi="Times"/>
        </w:rPr>
      </w:pPr>
    </w:p>
    <w:sectPr w:rsidR="00505773" w:rsidSect="00505773">
      <w:pgSz w:w="11906" w:h="16838" w:code="9"/>
      <w:pgMar w:top="2098" w:right="1474" w:bottom="1985" w:left="1588" w:header="851" w:footer="1559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A1B" w:rsidRDefault="00A82A1B">
      <w:r>
        <w:separator/>
      </w:r>
    </w:p>
  </w:endnote>
  <w:endnote w:type="continuationSeparator" w:id="1">
    <w:p w:rsidR="00A82A1B" w:rsidRDefault="00A82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422033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:rsidR="00505773" w:rsidRPr="00505773" w:rsidRDefault="00FB250F">
        <w:pPr>
          <w:pStyle w:val="a4"/>
          <w:rPr>
            <w:rFonts w:asciiTheme="majorEastAsia" w:eastAsiaTheme="majorEastAsia" w:hAnsiTheme="majorEastAsia"/>
            <w:sz w:val="28"/>
            <w:szCs w:val="28"/>
          </w:rPr>
        </w:pP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="00505773" w:rsidRPr="00505773">
          <w:rPr>
            <w:rFonts w:asciiTheme="majorEastAsia" w:eastAsiaTheme="majorEastAsia" w:hAnsiTheme="majorEastAsia"/>
            <w:sz w:val="28"/>
            <w:szCs w:val="28"/>
          </w:rPr>
          <w:instrText>PAGE   \* MERGEFORMAT</w:instrText>
        </w: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BF757C" w:rsidRPr="00BF757C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 w:rsidR="00BF757C">
          <w:rPr>
            <w:rFonts w:asciiTheme="majorEastAsia" w:eastAsiaTheme="majorEastAsia" w:hAnsiTheme="majorEastAsia"/>
            <w:noProof/>
            <w:sz w:val="28"/>
            <w:szCs w:val="28"/>
          </w:rPr>
          <w:t xml:space="preserve"> 2 -</w:t>
        </w: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7747286"/>
      <w:docPartObj>
        <w:docPartGallery w:val="Page Numbers (Bottom of Page)"/>
        <w:docPartUnique/>
      </w:docPartObj>
    </w:sdtPr>
    <w:sdtContent>
      <w:p w:rsidR="007F1F58" w:rsidRDefault="00FB250F" w:rsidP="00505773">
        <w:pPr>
          <w:pStyle w:val="a4"/>
          <w:jc w:val="right"/>
        </w:pP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="00505773" w:rsidRPr="00505773">
          <w:rPr>
            <w:rFonts w:asciiTheme="majorEastAsia" w:eastAsiaTheme="majorEastAsia" w:hAnsiTheme="majorEastAsia"/>
            <w:sz w:val="28"/>
            <w:szCs w:val="28"/>
          </w:rPr>
          <w:instrText>PAGE   \* MERGEFORMAT</w:instrText>
        </w: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BF757C" w:rsidRPr="00BF757C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 w:rsidR="00BF757C">
          <w:rPr>
            <w:rFonts w:asciiTheme="majorEastAsia" w:eastAsiaTheme="majorEastAsia" w:hAnsiTheme="majorEastAsia"/>
            <w:noProof/>
            <w:sz w:val="28"/>
            <w:szCs w:val="28"/>
          </w:rPr>
          <w:t xml:space="preserve"> 1 -</w:t>
        </w: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6915986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:rsidR="007F1F58" w:rsidRPr="00505773" w:rsidRDefault="00FB250F" w:rsidP="00505773">
        <w:pPr>
          <w:pStyle w:val="a4"/>
          <w:jc w:val="right"/>
          <w:rPr>
            <w:rFonts w:asciiTheme="majorEastAsia" w:eastAsiaTheme="majorEastAsia" w:hAnsiTheme="majorEastAsia"/>
            <w:sz w:val="28"/>
            <w:szCs w:val="28"/>
          </w:rPr>
        </w:pP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="00505773" w:rsidRPr="00505773">
          <w:rPr>
            <w:rFonts w:asciiTheme="majorEastAsia" w:eastAsiaTheme="majorEastAsia" w:hAnsiTheme="majorEastAsia"/>
            <w:sz w:val="28"/>
            <w:szCs w:val="28"/>
          </w:rPr>
          <w:instrText>PAGE   \* MERGEFORMAT</w:instrText>
        </w: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BF757C" w:rsidRPr="00BF757C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 w:rsidR="00BF757C">
          <w:rPr>
            <w:rFonts w:asciiTheme="majorEastAsia" w:eastAsiaTheme="majorEastAsia" w:hAnsiTheme="majorEastAsia"/>
            <w:noProof/>
            <w:sz w:val="28"/>
            <w:szCs w:val="28"/>
          </w:rPr>
          <w:t xml:space="preserve"> 5 -</w:t>
        </w:r>
        <w:r w:rsidRPr="00505773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A1B" w:rsidRDefault="00A82A1B">
      <w:r>
        <w:separator/>
      </w:r>
    </w:p>
  </w:footnote>
  <w:footnote w:type="continuationSeparator" w:id="1">
    <w:p w:rsidR="00A82A1B" w:rsidRDefault="00A82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F58" w:rsidRDefault="007F1F58">
    <w:pPr>
      <w:pStyle w:val="a5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99E"/>
    <w:rsid w:val="000055FF"/>
    <w:rsid w:val="00014FBE"/>
    <w:rsid w:val="000229DB"/>
    <w:rsid w:val="00031DD6"/>
    <w:rsid w:val="0003300B"/>
    <w:rsid w:val="000335F9"/>
    <w:rsid w:val="000679EF"/>
    <w:rsid w:val="0007158E"/>
    <w:rsid w:val="000945C6"/>
    <w:rsid w:val="000A7AF4"/>
    <w:rsid w:val="000B14C6"/>
    <w:rsid w:val="000B1F36"/>
    <w:rsid w:val="000B56B2"/>
    <w:rsid w:val="000D7BD3"/>
    <w:rsid w:val="000F1FF4"/>
    <w:rsid w:val="00100FA4"/>
    <w:rsid w:val="00106865"/>
    <w:rsid w:val="00135E77"/>
    <w:rsid w:val="00141CA0"/>
    <w:rsid w:val="0015054D"/>
    <w:rsid w:val="00182343"/>
    <w:rsid w:val="00186500"/>
    <w:rsid w:val="0019561C"/>
    <w:rsid w:val="001A038A"/>
    <w:rsid w:val="001A5324"/>
    <w:rsid w:val="001B0299"/>
    <w:rsid w:val="001B7A23"/>
    <w:rsid w:val="001D33AA"/>
    <w:rsid w:val="001D4646"/>
    <w:rsid w:val="001D71DB"/>
    <w:rsid w:val="001F67AA"/>
    <w:rsid w:val="00201099"/>
    <w:rsid w:val="00222D46"/>
    <w:rsid w:val="0023650F"/>
    <w:rsid w:val="00243225"/>
    <w:rsid w:val="00262F7F"/>
    <w:rsid w:val="00265C3C"/>
    <w:rsid w:val="00270994"/>
    <w:rsid w:val="00275ED3"/>
    <w:rsid w:val="00285417"/>
    <w:rsid w:val="00293965"/>
    <w:rsid w:val="002B7CA3"/>
    <w:rsid w:val="002C0010"/>
    <w:rsid w:val="002C5A02"/>
    <w:rsid w:val="002C77ED"/>
    <w:rsid w:val="002D3F70"/>
    <w:rsid w:val="003016AE"/>
    <w:rsid w:val="00313F85"/>
    <w:rsid w:val="00317595"/>
    <w:rsid w:val="00321ED3"/>
    <w:rsid w:val="003274A6"/>
    <w:rsid w:val="003323B8"/>
    <w:rsid w:val="00334E87"/>
    <w:rsid w:val="00375C69"/>
    <w:rsid w:val="00381769"/>
    <w:rsid w:val="0039097C"/>
    <w:rsid w:val="00391A29"/>
    <w:rsid w:val="003B0A47"/>
    <w:rsid w:val="003C0F26"/>
    <w:rsid w:val="003C22DA"/>
    <w:rsid w:val="003E4DF0"/>
    <w:rsid w:val="00402634"/>
    <w:rsid w:val="00415627"/>
    <w:rsid w:val="00420762"/>
    <w:rsid w:val="00423F21"/>
    <w:rsid w:val="00446498"/>
    <w:rsid w:val="0045181C"/>
    <w:rsid w:val="00465E75"/>
    <w:rsid w:val="00465E9A"/>
    <w:rsid w:val="0046667C"/>
    <w:rsid w:val="0047413A"/>
    <w:rsid w:val="00477ABB"/>
    <w:rsid w:val="004B379F"/>
    <w:rsid w:val="004C6748"/>
    <w:rsid w:val="004C7897"/>
    <w:rsid w:val="004D0DB1"/>
    <w:rsid w:val="004E2661"/>
    <w:rsid w:val="004E3212"/>
    <w:rsid w:val="004E466D"/>
    <w:rsid w:val="004F249A"/>
    <w:rsid w:val="00505773"/>
    <w:rsid w:val="005111EA"/>
    <w:rsid w:val="00525F2D"/>
    <w:rsid w:val="005321A6"/>
    <w:rsid w:val="005410CF"/>
    <w:rsid w:val="00553A3C"/>
    <w:rsid w:val="005622CF"/>
    <w:rsid w:val="005644DA"/>
    <w:rsid w:val="00586956"/>
    <w:rsid w:val="005B035B"/>
    <w:rsid w:val="005C1A77"/>
    <w:rsid w:val="005E4DAB"/>
    <w:rsid w:val="005F0B62"/>
    <w:rsid w:val="0060260D"/>
    <w:rsid w:val="006210FC"/>
    <w:rsid w:val="00622AB4"/>
    <w:rsid w:val="006308E5"/>
    <w:rsid w:val="00631FB3"/>
    <w:rsid w:val="00634DD5"/>
    <w:rsid w:val="0064661F"/>
    <w:rsid w:val="00646977"/>
    <w:rsid w:val="0068292E"/>
    <w:rsid w:val="00683292"/>
    <w:rsid w:val="0069299E"/>
    <w:rsid w:val="006A78AF"/>
    <w:rsid w:val="006B767D"/>
    <w:rsid w:val="006C0BF2"/>
    <w:rsid w:val="006E3EBC"/>
    <w:rsid w:val="00703957"/>
    <w:rsid w:val="00710FFB"/>
    <w:rsid w:val="00712BE4"/>
    <w:rsid w:val="007316B5"/>
    <w:rsid w:val="007355AC"/>
    <w:rsid w:val="00735852"/>
    <w:rsid w:val="00743EF3"/>
    <w:rsid w:val="0075595D"/>
    <w:rsid w:val="00762680"/>
    <w:rsid w:val="00767F3C"/>
    <w:rsid w:val="00771147"/>
    <w:rsid w:val="007801E8"/>
    <w:rsid w:val="00781383"/>
    <w:rsid w:val="00785523"/>
    <w:rsid w:val="00792049"/>
    <w:rsid w:val="007A68EA"/>
    <w:rsid w:val="007A7B9B"/>
    <w:rsid w:val="007B506E"/>
    <w:rsid w:val="007D4AEF"/>
    <w:rsid w:val="007D60B5"/>
    <w:rsid w:val="007E0256"/>
    <w:rsid w:val="007F09C5"/>
    <w:rsid w:val="007F134B"/>
    <w:rsid w:val="007F1F58"/>
    <w:rsid w:val="007F4F61"/>
    <w:rsid w:val="00810858"/>
    <w:rsid w:val="00836FF3"/>
    <w:rsid w:val="00840835"/>
    <w:rsid w:val="00853C36"/>
    <w:rsid w:val="00865CE0"/>
    <w:rsid w:val="00872611"/>
    <w:rsid w:val="00872FF3"/>
    <w:rsid w:val="00887CA6"/>
    <w:rsid w:val="008A05B9"/>
    <w:rsid w:val="008A740D"/>
    <w:rsid w:val="008B087A"/>
    <w:rsid w:val="008B5E4A"/>
    <w:rsid w:val="008C24AC"/>
    <w:rsid w:val="008C7BD9"/>
    <w:rsid w:val="00917AE9"/>
    <w:rsid w:val="0092228D"/>
    <w:rsid w:val="00933701"/>
    <w:rsid w:val="00936F77"/>
    <w:rsid w:val="00966CD0"/>
    <w:rsid w:val="0097453B"/>
    <w:rsid w:val="00980519"/>
    <w:rsid w:val="00991A61"/>
    <w:rsid w:val="009A0CB6"/>
    <w:rsid w:val="009D79B5"/>
    <w:rsid w:val="00A12731"/>
    <w:rsid w:val="00A1791F"/>
    <w:rsid w:val="00A40AD7"/>
    <w:rsid w:val="00A43474"/>
    <w:rsid w:val="00A52686"/>
    <w:rsid w:val="00A70A82"/>
    <w:rsid w:val="00A82A1B"/>
    <w:rsid w:val="00A85D5C"/>
    <w:rsid w:val="00A953B0"/>
    <w:rsid w:val="00AB12E1"/>
    <w:rsid w:val="00AC00FD"/>
    <w:rsid w:val="00AD0173"/>
    <w:rsid w:val="00AE3A83"/>
    <w:rsid w:val="00AF0C4A"/>
    <w:rsid w:val="00AF44F4"/>
    <w:rsid w:val="00AF5697"/>
    <w:rsid w:val="00AF5D1D"/>
    <w:rsid w:val="00B10797"/>
    <w:rsid w:val="00B13685"/>
    <w:rsid w:val="00B30877"/>
    <w:rsid w:val="00B366B5"/>
    <w:rsid w:val="00B43656"/>
    <w:rsid w:val="00B458B5"/>
    <w:rsid w:val="00B56C7A"/>
    <w:rsid w:val="00B575EE"/>
    <w:rsid w:val="00BA42A8"/>
    <w:rsid w:val="00BB01CD"/>
    <w:rsid w:val="00BD086B"/>
    <w:rsid w:val="00BF622A"/>
    <w:rsid w:val="00BF757C"/>
    <w:rsid w:val="00C040BE"/>
    <w:rsid w:val="00C10DFE"/>
    <w:rsid w:val="00C14A8E"/>
    <w:rsid w:val="00C4101C"/>
    <w:rsid w:val="00C44279"/>
    <w:rsid w:val="00C53769"/>
    <w:rsid w:val="00C70CC2"/>
    <w:rsid w:val="00C73820"/>
    <w:rsid w:val="00C8079A"/>
    <w:rsid w:val="00C9244F"/>
    <w:rsid w:val="00C93297"/>
    <w:rsid w:val="00CA195D"/>
    <w:rsid w:val="00CA28BA"/>
    <w:rsid w:val="00CA58C0"/>
    <w:rsid w:val="00CC3FDA"/>
    <w:rsid w:val="00CE4DB4"/>
    <w:rsid w:val="00CE74F4"/>
    <w:rsid w:val="00CF0686"/>
    <w:rsid w:val="00D42285"/>
    <w:rsid w:val="00D5162E"/>
    <w:rsid w:val="00D861F5"/>
    <w:rsid w:val="00DA1969"/>
    <w:rsid w:val="00DA2249"/>
    <w:rsid w:val="00DA5FBD"/>
    <w:rsid w:val="00DA7AC0"/>
    <w:rsid w:val="00DB2F2D"/>
    <w:rsid w:val="00DB6979"/>
    <w:rsid w:val="00DC7288"/>
    <w:rsid w:val="00DD22C3"/>
    <w:rsid w:val="00DE0E3A"/>
    <w:rsid w:val="00DE56B3"/>
    <w:rsid w:val="00DF0A0A"/>
    <w:rsid w:val="00DF6F2F"/>
    <w:rsid w:val="00E020FA"/>
    <w:rsid w:val="00E27252"/>
    <w:rsid w:val="00E343E5"/>
    <w:rsid w:val="00E358CF"/>
    <w:rsid w:val="00E55AB7"/>
    <w:rsid w:val="00E60B18"/>
    <w:rsid w:val="00E95BF3"/>
    <w:rsid w:val="00EC46B5"/>
    <w:rsid w:val="00EC6EBD"/>
    <w:rsid w:val="00ED2CB0"/>
    <w:rsid w:val="00ED7F03"/>
    <w:rsid w:val="00EE0040"/>
    <w:rsid w:val="00F03D3B"/>
    <w:rsid w:val="00F07D0B"/>
    <w:rsid w:val="00F24D12"/>
    <w:rsid w:val="00F30094"/>
    <w:rsid w:val="00F828AC"/>
    <w:rsid w:val="00F85418"/>
    <w:rsid w:val="00FA0CA7"/>
    <w:rsid w:val="00FA7AD6"/>
    <w:rsid w:val="00FB250F"/>
    <w:rsid w:val="00FB5C29"/>
    <w:rsid w:val="00FC2BBE"/>
    <w:rsid w:val="00FC4B5A"/>
    <w:rsid w:val="00FE1180"/>
    <w:rsid w:val="00FF5D40"/>
    <w:rsid w:val="04CF6EB2"/>
    <w:rsid w:val="06FE2EED"/>
    <w:rsid w:val="0BAD419A"/>
    <w:rsid w:val="0E5B4956"/>
    <w:rsid w:val="0ED62425"/>
    <w:rsid w:val="142D2C30"/>
    <w:rsid w:val="1B6A1750"/>
    <w:rsid w:val="1F6D5C81"/>
    <w:rsid w:val="206D0110"/>
    <w:rsid w:val="20FC7C26"/>
    <w:rsid w:val="2F4C0097"/>
    <w:rsid w:val="2FB85DAF"/>
    <w:rsid w:val="30D377A0"/>
    <w:rsid w:val="35475ED7"/>
    <w:rsid w:val="36C42F2D"/>
    <w:rsid w:val="448C2520"/>
    <w:rsid w:val="4CC87CF5"/>
    <w:rsid w:val="55A10BF2"/>
    <w:rsid w:val="6B592412"/>
    <w:rsid w:val="6E724FBB"/>
    <w:rsid w:val="75BE5549"/>
    <w:rsid w:val="7CBF7481"/>
    <w:rsid w:val="7DF17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B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E56B3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E56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E5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E5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DE56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DE56B3"/>
    <w:rPr>
      <w:i/>
      <w:iCs/>
    </w:rPr>
  </w:style>
  <w:style w:type="paragraph" w:customStyle="1" w:styleId="10">
    <w:name w:val="表格1"/>
    <w:basedOn w:val="a"/>
    <w:link w:val="1Char0"/>
    <w:qFormat/>
    <w:rsid w:val="00DE56B3"/>
    <w:pPr>
      <w:widowControl/>
      <w:spacing w:line="240" w:lineRule="atLeast"/>
      <w:jc w:val="center"/>
    </w:pPr>
    <w:rPr>
      <w:sz w:val="18"/>
    </w:rPr>
  </w:style>
  <w:style w:type="character" w:customStyle="1" w:styleId="1Char0">
    <w:name w:val="表格1 Char"/>
    <w:link w:val="10"/>
    <w:qFormat/>
    <w:rsid w:val="00DE56B3"/>
    <w:rPr>
      <w:sz w:val="18"/>
    </w:rPr>
  </w:style>
  <w:style w:type="character" w:customStyle="1" w:styleId="1Char">
    <w:name w:val="标题 1 Char"/>
    <w:basedOn w:val="a0"/>
    <w:link w:val="1"/>
    <w:qFormat/>
    <w:rsid w:val="00DE56B3"/>
    <w:rPr>
      <w:b/>
      <w:kern w:val="44"/>
      <w:sz w:val="44"/>
      <w:szCs w:val="24"/>
    </w:rPr>
  </w:style>
  <w:style w:type="paragraph" w:styleId="a8">
    <w:name w:val="List Paragraph"/>
    <w:basedOn w:val="a"/>
    <w:uiPriority w:val="34"/>
    <w:qFormat/>
    <w:rsid w:val="00DE56B3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DE56B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E56B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E56B3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DE56B3"/>
    <w:rPr>
      <w:kern w:val="2"/>
      <w:sz w:val="21"/>
      <w:szCs w:val="22"/>
    </w:rPr>
  </w:style>
  <w:style w:type="paragraph" w:styleId="a9">
    <w:name w:val="Plain Text"/>
    <w:basedOn w:val="a"/>
    <w:link w:val="Char2"/>
    <w:rsid w:val="00505773"/>
    <w:rPr>
      <w:rFonts w:ascii="宋体" w:eastAsia="宋体" w:hAnsi="Courier New" w:cs="Courier New" w:hint="eastAsia"/>
      <w:szCs w:val="21"/>
    </w:rPr>
  </w:style>
  <w:style w:type="character" w:customStyle="1" w:styleId="Char2">
    <w:name w:val="纯文本 Char"/>
    <w:basedOn w:val="a0"/>
    <w:link w:val="a9"/>
    <w:rsid w:val="00505773"/>
    <w:rPr>
      <w:rFonts w:ascii="宋体" w:eastAsia="宋体" w:hAnsi="Courier New" w:cs="Courier New"/>
      <w:kern w:val="2"/>
      <w:sz w:val="21"/>
      <w:szCs w:val="21"/>
    </w:rPr>
  </w:style>
  <w:style w:type="paragraph" w:customStyle="1" w:styleId="aa">
    <w:name w:val="发文机关标识"/>
    <w:basedOn w:val="a"/>
    <w:rsid w:val="00505773"/>
    <w:pPr>
      <w:jc w:val="center"/>
    </w:pPr>
    <w:rPr>
      <w:rFonts w:ascii="Times New Roman" w:eastAsia="宋体" w:hAnsi="Times New Roman" w:cs="Times New Roman"/>
      <w:b/>
      <w:color w:val="FF0000"/>
      <w:sz w:val="72"/>
      <w:szCs w:val="20"/>
    </w:rPr>
  </w:style>
  <w:style w:type="paragraph" w:styleId="ab">
    <w:name w:val="Date"/>
    <w:basedOn w:val="a"/>
    <w:next w:val="a"/>
    <w:link w:val="Char3"/>
    <w:uiPriority w:val="99"/>
    <w:semiHidden/>
    <w:unhideWhenUsed/>
    <w:rsid w:val="0019561C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19561C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2D1E30-B319-4A72-B104-F6B6E822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469</Words>
  <Characters>2677</Characters>
  <Application>Microsoft Office Word</Application>
  <DocSecurity>0</DocSecurity>
  <Lines>22</Lines>
  <Paragraphs>6</Paragraphs>
  <ScaleCrop>false</ScaleCrop>
  <Company>中国最大系统站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尤勇</dc:creator>
  <cp:lastModifiedBy>NTKO</cp:lastModifiedBy>
  <cp:revision>21</cp:revision>
  <cp:lastPrinted>2020-05-18T09:35:00Z</cp:lastPrinted>
  <dcterms:created xsi:type="dcterms:W3CDTF">2020-05-21T01:07:00Z</dcterms:created>
  <dcterms:modified xsi:type="dcterms:W3CDTF">2020-08-11T10:22:00Z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