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  <w:t>靖江市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</w:rPr>
        <w:t>年实际种粮农民一次性补贴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发放实施方案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both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仿宋_GB2312" w:eastAsia="仿宋_GB2312"/>
          <w:szCs w:val="32"/>
        </w:rPr>
        <w:t>根据《关于印发江苏省202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年实际种粮农民一次性补贴发放实施方案的通知》（苏财农〔202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〕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号）文件精神</w:t>
      </w:r>
      <w:r>
        <w:rPr>
          <w:rFonts w:ascii="仿宋_GB2312" w:eastAsia="仿宋_GB2312"/>
          <w:szCs w:val="32"/>
        </w:rPr>
        <w:t>，</w:t>
      </w:r>
      <w:r>
        <w:rPr>
          <w:rFonts w:hint="eastAsia" w:ascii="仿宋_GB2312" w:eastAsia="仿宋_GB2312"/>
          <w:szCs w:val="32"/>
          <w:lang w:eastAsia="zh-CN"/>
        </w:rPr>
        <w:t>为稳定农民预期，合理</w:t>
      </w:r>
      <w:r>
        <w:rPr>
          <w:rFonts w:ascii="仿宋_GB2312" w:eastAsia="仿宋_GB2312"/>
          <w:szCs w:val="32"/>
        </w:rPr>
        <w:t>保障农民种粮</w:t>
      </w:r>
      <w:r>
        <w:rPr>
          <w:rFonts w:hint="eastAsia" w:ascii="仿宋_GB2312" w:eastAsia="仿宋_GB2312"/>
          <w:szCs w:val="32"/>
        </w:rPr>
        <w:t>收益</w:t>
      </w:r>
      <w:r>
        <w:rPr>
          <w:rFonts w:ascii="仿宋_GB2312" w:eastAsia="仿宋_GB2312"/>
          <w:szCs w:val="32"/>
        </w:rPr>
        <w:t>，</w:t>
      </w:r>
      <w:r>
        <w:rPr>
          <w:rFonts w:hint="eastAsia" w:ascii="仿宋_GB2312" w:eastAsia="仿宋_GB2312"/>
          <w:szCs w:val="32"/>
          <w:lang w:eastAsia="zh-CN"/>
        </w:rPr>
        <w:t>切实做好</w:t>
      </w:r>
      <w:r>
        <w:rPr>
          <w:rFonts w:hint="eastAsia" w:ascii="仿宋_GB2312" w:eastAsia="仿宋_GB231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Cs w:val="32"/>
        </w:rPr>
        <w:t>实际种粮农民一次性补贴发放</w:t>
      </w:r>
      <w:r>
        <w:rPr>
          <w:rFonts w:hint="eastAsia" w:ascii="仿宋_GB2312" w:eastAsia="仿宋_GB2312"/>
          <w:szCs w:val="32"/>
          <w:lang w:eastAsia="zh-CN"/>
        </w:rPr>
        <w:t>工作，</w:t>
      </w:r>
      <w:r>
        <w:rPr>
          <w:rFonts w:ascii="仿宋_GB2312" w:eastAsia="仿宋_GB2312"/>
          <w:szCs w:val="32"/>
        </w:rPr>
        <w:t>结合我</w:t>
      </w:r>
      <w:r>
        <w:rPr>
          <w:rFonts w:hint="eastAsia" w:ascii="仿宋_GB2312" w:eastAsia="仿宋_GB2312"/>
          <w:szCs w:val="32"/>
        </w:rPr>
        <w:t>市</w:t>
      </w:r>
      <w:r>
        <w:rPr>
          <w:rFonts w:ascii="仿宋_GB2312" w:eastAsia="仿宋_GB2312"/>
          <w:szCs w:val="32"/>
        </w:rPr>
        <w:t>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仿宋_GB2312" w:eastAsia="仿宋_GB2312"/>
          <w:szCs w:val="32"/>
        </w:rPr>
        <w:t>贯彻落实国家强农惠农政策，</w:t>
      </w:r>
      <w:r>
        <w:rPr>
          <w:rFonts w:hint="eastAsia" w:ascii="仿宋_GB2312" w:eastAsia="仿宋_GB2312"/>
          <w:szCs w:val="32"/>
          <w:lang w:eastAsia="zh-CN"/>
        </w:rPr>
        <w:t>支持春耕生产，调动种粮农民积极性，保障种粮农民合理收益，</w:t>
      </w:r>
      <w:r>
        <w:rPr>
          <w:rFonts w:hint="eastAsia" w:ascii="仿宋_GB2312" w:eastAsia="仿宋_GB2312"/>
          <w:szCs w:val="32"/>
        </w:rPr>
        <w:t>确保国家粮食安全战略和农业可持续发展。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二、补贴</w:t>
      </w:r>
      <w:r>
        <w:rPr>
          <w:rFonts w:hint="eastAsia" w:ascii="黑体" w:hAnsi="黑体" w:eastAsia="黑体"/>
          <w:szCs w:val="32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（一）补贴对象。</w:t>
      </w:r>
      <w:r>
        <w:rPr>
          <w:rFonts w:hint="eastAsia" w:ascii="仿宋_GB2312" w:hAnsi="Times New Roman" w:eastAsia="仿宋_GB2312"/>
          <w:szCs w:val="32"/>
        </w:rPr>
        <w:t>补贴发放对象为实际</w:t>
      </w:r>
      <w:r>
        <w:rPr>
          <w:rFonts w:ascii="仿宋_GB2312" w:hAnsi="Times New Roman" w:eastAsia="仿宋_GB2312"/>
          <w:szCs w:val="32"/>
        </w:rPr>
        <w:t>承担农资价格上涨成本的</w:t>
      </w:r>
      <w:r>
        <w:rPr>
          <w:rFonts w:hint="eastAsia" w:ascii="仿宋_GB2312" w:hAnsi="Times New Roman" w:eastAsia="仿宋_GB2312"/>
          <w:szCs w:val="32"/>
        </w:rPr>
        <w:t>实际种粮者，包括利用自有承包地种粮的农民，流转土地种粮的大户、家庭农场、农民合作社、农业企业等新型农业经营主体，以及</w:t>
      </w:r>
      <w:r>
        <w:rPr>
          <w:rFonts w:ascii="仿宋_GB2312" w:hAnsi="Times New Roman" w:eastAsia="仿宋_GB2312"/>
          <w:szCs w:val="32"/>
        </w:rPr>
        <w:t>开展粮食耕种收全程</w:t>
      </w:r>
      <w:r>
        <w:rPr>
          <w:rFonts w:hint="eastAsia" w:ascii="仿宋_GB2312" w:hAnsi="Times New Roman" w:eastAsia="仿宋_GB2312"/>
          <w:szCs w:val="32"/>
        </w:rPr>
        <w:t>社会化</w:t>
      </w:r>
      <w:r>
        <w:rPr>
          <w:rFonts w:ascii="仿宋_GB2312" w:hAnsi="Times New Roman" w:eastAsia="仿宋_GB2312"/>
          <w:szCs w:val="32"/>
        </w:rPr>
        <w:t>服务的个人和组织。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pacing w:val="4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（二）补贴依据及标准。</w:t>
      </w:r>
      <w:r>
        <w:rPr>
          <w:rFonts w:hint="eastAsia" w:ascii="仿宋_GB2312" w:hAnsi="Times New Roman" w:eastAsia="仿宋_GB2312"/>
          <w:spacing w:val="4"/>
          <w:szCs w:val="32"/>
        </w:rPr>
        <w:t>补贴依据为202</w:t>
      </w:r>
      <w:r>
        <w:rPr>
          <w:rFonts w:hint="eastAsia" w:ascii="仿宋_GB2312" w:hAnsi="Times New Roman" w:eastAsia="仿宋_GB2312"/>
          <w:spacing w:val="4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pacing w:val="4"/>
          <w:szCs w:val="32"/>
        </w:rPr>
        <w:t>年</w:t>
      </w:r>
      <w:r>
        <w:rPr>
          <w:rFonts w:hint="eastAsia" w:ascii="仿宋_GB2312" w:hAnsi="Times New Roman" w:eastAsia="仿宋_GB2312"/>
          <w:spacing w:val="4"/>
          <w:szCs w:val="32"/>
          <w:lang w:eastAsia="zh-CN"/>
        </w:rPr>
        <w:t>在田小麦等夏粮作物实际播种面积。</w:t>
      </w:r>
      <w:r>
        <w:rPr>
          <w:rFonts w:hint="eastAsia" w:ascii="仿宋_GB2312" w:hAnsi="Times New Roman" w:eastAsia="仿宋_GB2312"/>
          <w:spacing w:val="4"/>
          <w:szCs w:val="32"/>
        </w:rPr>
        <w:t>补贴标准由市根据资金额度及播种面积统一确定（具体补贴标准待全市面积统计汇总后确定）。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（三）</w:t>
      </w:r>
      <w:r>
        <w:rPr>
          <w:rFonts w:hint="eastAsia" w:ascii="楷体_GB2312" w:hAnsi="楷体" w:eastAsia="楷体_GB2312" w:cs="宋体"/>
          <w:b/>
          <w:szCs w:val="32"/>
        </w:rPr>
        <w:t>补贴发放流程</w:t>
      </w:r>
      <w:r>
        <w:rPr>
          <w:rFonts w:hint="eastAsia" w:ascii="楷体_GB2312" w:hAnsi="楷体" w:eastAsia="楷体_GB2312" w:cs="MS PMincho"/>
          <w:b/>
          <w:szCs w:val="32"/>
        </w:rPr>
        <w:t>。</w:t>
      </w:r>
      <w:r>
        <w:rPr>
          <w:rFonts w:hint="eastAsia" w:ascii="仿宋_GB2312" w:hAnsi="Times New Roman" w:eastAsia="仿宋_GB2312"/>
          <w:szCs w:val="32"/>
        </w:rPr>
        <w:t>各镇要严格按照补贴发放规定，做好补贴面积及金额登记造册、公开公示、核定和补贴资金计算等工作。具体操作流程和部门职责比照《关于印发靖江市202</w:t>
      </w:r>
      <w:r>
        <w:rPr>
          <w:rFonts w:hint="eastAsia" w:ascii="仿宋_GB2312" w:hAnsi="Times New Roman" w:eastAsia="仿宋_GB231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Cs w:val="32"/>
        </w:rPr>
        <w:t>年农业支持保护补贴（耕地地力保护）工作实施方案的通知》 （靖农</w:t>
      </w:r>
      <w:r>
        <w:rPr>
          <w:rFonts w:hint="eastAsia" w:ascii="仿宋_GB2312" w:eastAsia="仿宋_GB2312"/>
          <w:szCs w:val="32"/>
        </w:rPr>
        <w:t>〔202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〕</w:t>
      </w:r>
      <w:r>
        <w:rPr>
          <w:rFonts w:hint="eastAsia" w:ascii="仿宋_GB2312" w:eastAsia="仿宋_GB231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/>
          <w:szCs w:val="32"/>
        </w:rPr>
        <w:t>号）中耕地地力保护补贴发放相关要求。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仿宋_GB2312" w:hAnsi="Times New Roman" w:eastAsia="仿宋_GB2312"/>
          <w:szCs w:val="32"/>
        </w:rPr>
        <w:t>由于补贴标准暂未确定，附表1、2补贴金额栏暂缓填报。各村委会填制附表1，上报</w:t>
      </w:r>
      <w:r>
        <w:rPr>
          <w:rFonts w:hint="eastAsia" w:ascii="仿宋_GB2312" w:hAnsi="仿宋" w:eastAsia="仿宋_GB2312"/>
          <w:szCs w:val="32"/>
        </w:rPr>
        <w:t>各镇（街道、园区、办事处）审核</w:t>
      </w:r>
      <w:r>
        <w:rPr>
          <w:rFonts w:hint="eastAsia" w:ascii="仿宋_GB2312" w:hAnsi="Times New Roman" w:eastAsia="仿宋_GB2312"/>
          <w:szCs w:val="32"/>
        </w:rPr>
        <w:t>。</w:t>
      </w:r>
      <w:r>
        <w:rPr>
          <w:rFonts w:hint="eastAsia" w:ascii="仿宋_GB2312" w:hAnsi="仿宋" w:eastAsia="仿宋_GB2312"/>
          <w:szCs w:val="32"/>
        </w:rPr>
        <w:t>各镇（街道、园区、办事处）应</w:t>
      </w:r>
      <w:r>
        <w:rPr>
          <w:rFonts w:hint="eastAsia" w:ascii="仿宋_GB2312" w:hAnsi="Times New Roman" w:eastAsia="仿宋_GB2312"/>
          <w:szCs w:val="32"/>
        </w:rPr>
        <w:t>依据省财政厅、农业农村厅要求，经</w:t>
      </w:r>
      <w:r>
        <w:rPr>
          <w:rFonts w:ascii="仿宋_GB2312" w:hAnsi="Times New Roman" w:eastAsia="仿宋_GB2312"/>
          <w:szCs w:val="32"/>
        </w:rPr>
        <w:t>核定面积及</w:t>
      </w:r>
      <w:r>
        <w:rPr>
          <w:rFonts w:hint="eastAsia" w:ascii="仿宋_GB2312" w:hAnsi="Times New Roman" w:eastAsia="仿宋_GB2312"/>
          <w:szCs w:val="32"/>
        </w:rPr>
        <w:t>公开</w:t>
      </w:r>
      <w:r>
        <w:rPr>
          <w:rFonts w:ascii="仿宋_GB2312" w:hAnsi="Times New Roman" w:eastAsia="仿宋_GB2312"/>
          <w:szCs w:val="32"/>
        </w:rPr>
        <w:t>公示</w:t>
      </w:r>
      <w:r>
        <w:rPr>
          <w:rFonts w:hint="eastAsia" w:ascii="仿宋_GB2312" w:hAnsi="Times New Roman" w:eastAsia="仿宋_GB2312"/>
          <w:szCs w:val="32"/>
        </w:rPr>
        <w:t>无异议</w:t>
      </w:r>
      <w:r>
        <w:rPr>
          <w:rFonts w:ascii="仿宋_GB2312" w:hAnsi="Times New Roman" w:eastAsia="仿宋_GB2312"/>
          <w:szCs w:val="32"/>
        </w:rPr>
        <w:t>后</w:t>
      </w:r>
      <w:r>
        <w:rPr>
          <w:rFonts w:hint="eastAsia" w:ascii="仿宋_GB2312" w:hAnsi="Times New Roman" w:eastAsia="仿宋_GB2312"/>
          <w:szCs w:val="32"/>
        </w:rPr>
        <w:t>，于202</w:t>
      </w:r>
      <w:r>
        <w:rPr>
          <w:rFonts w:hint="eastAsia" w:ascii="仿宋_GB2312" w:hAnsi="Times New Roman" w:eastAsia="仿宋_GB231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Cs w:val="32"/>
        </w:rPr>
        <w:t>年</w:t>
      </w:r>
      <w:r>
        <w:rPr>
          <w:rFonts w:hint="eastAsia" w:ascii="仿宋_GB2312" w:hAnsi="Times New Roman" w:eastAsia="仿宋_GB231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Cs w:val="32"/>
        </w:rPr>
        <w:t>月</w:t>
      </w:r>
      <w:r>
        <w:rPr>
          <w:rFonts w:hint="eastAsia" w:ascii="仿宋_GB2312" w:hAnsi="Times New Roman" w:eastAsia="仿宋_GB231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/>
          <w:szCs w:val="32"/>
        </w:rPr>
        <w:t>日前填制附表2报市农业农村局、市财政局。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仿宋_GB2312" w:hAnsi="Times New Roman" w:eastAsia="仿宋_GB2312"/>
          <w:szCs w:val="32"/>
        </w:rPr>
        <w:t>市农业农村局汇总各镇数据并报市政府审定后，市财政局通过《江苏</w:t>
      </w:r>
      <w:r>
        <w:rPr>
          <w:rFonts w:hint="eastAsia" w:ascii="仿宋_GB2312" w:hAnsi="Times New Roman" w:eastAsia="仿宋_GB2312"/>
          <w:szCs w:val="32"/>
          <w:lang w:eastAsia="zh-CN"/>
        </w:rPr>
        <w:t>省惠民惠民财政补贴资金“一卡通”系统</w:t>
      </w:r>
      <w:r>
        <w:rPr>
          <w:rFonts w:hint="eastAsia" w:ascii="仿宋_GB2312" w:hAnsi="Times New Roman" w:eastAsia="仿宋_GB2312"/>
          <w:szCs w:val="32"/>
        </w:rPr>
        <w:t xml:space="preserve">》发放补贴。严禁任何单位和个人以任何理由截留、挤占、挪用补贴资金或抵顶其他任何款项、扣押农户“一折通”存折。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pacing w:val="-8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（一）加强组织领导。</w:t>
      </w:r>
      <w:r>
        <w:rPr>
          <w:rFonts w:hint="eastAsia" w:ascii="仿宋_GB2312" w:hAnsi="仿宋" w:eastAsia="仿宋_GB2312"/>
          <w:szCs w:val="32"/>
        </w:rPr>
        <w:t>各镇（街道、园区、办事处）应</w:t>
      </w:r>
      <w:r>
        <w:rPr>
          <w:rFonts w:ascii="仿宋_GB2312" w:hAnsi="仿宋" w:eastAsia="仿宋_GB2312"/>
          <w:szCs w:val="32"/>
        </w:rPr>
        <w:t>建立健全工作协同和数据共享机制，加强工作统筹协同，密切部门合作</w:t>
      </w:r>
      <w:r>
        <w:rPr>
          <w:rFonts w:hint="eastAsia" w:ascii="仿宋_GB2312" w:hAnsi="仿宋" w:eastAsia="仿宋_GB2312"/>
          <w:szCs w:val="32"/>
        </w:rPr>
        <w:t>，</w:t>
      </w:r>
      <w:r>
        <w:rPr>
          <w:rFonts w:ascii="仿宋_GB2312" w:hAnsi="仿宋" w:eastAsia="仿宋_GB2312"/>
          <w:szCs w:val="32"/>
        </w:rPr>
        <w:t>压紧压实责任，确保补贴精准发放</w:t>
      </w:r>
      <w:r>
        <w:rPr>
          <w:rFonts w:hint="eastAsia" w:ascii="仿宋_GB2312" w:hAnsi="仿宋" w:eastAsia="仿宋_GB2312"/>
          <w:szCs w:val="32"/>
        </w:rPr>
        <w:t>、</w:t>
      </w:r>
      <w:r>
        <w:rPr>
          <w:rFonts w:ascii="仿宋_GB2312" w:hAnsi="仿宋" w:eastAsia="仿宋_GB2312"/>
          <w:szCs w:val="32"/>
        </w:rPr>
        <w:t>政策落实到位。</w:t>
      </w:r>
      <w:r>
        <w:rPr>
          <w:rFonts w:hint="eastAsia" w:ascii="仿宋_GB2312" w:hAnsi="Times New Roman" w:eastAsia="仿宋_GB2312"/>
          <w:spacing w:val="-8"/>
          <w:szCs w:val="32"/>
        </w:rPr>
        <w:t>一次性补贴发放由</w:t>
      </w:r>
      <w:r>
        <w:rPr>
          <w:rFonts w:hint="eastAsia" w:ascii="仿宋_GB2312" w:hAnsi="仿宋" w:eastAsia="仿宋_GB2312"/>
          <w:szCs w:val="32"/>
        </w:rPr>
        <w:t>各镇（街道、园区、办事处）</w:t>
      </w:r>
      <w:r>
        <w:rPr>
          <w:rFonts w:hint="eastAsia" w:ascii="仿宋_GB2312" w:hAnsi="Times New Roman" w:eastAsia="仿宋_GB2312"/>
          <w:spacing w:val="-8"/>
          <w:szCs w:val="32"/>
        </w:rPr>
        <w:t>具体负责，</w:t>
      </w:r>
      <w:r>
        <w:rPr>
          <w:rFonts w:hint="eastAsia" w:ascii="仿宋_GB2312" w:hAnsi="仿宋" w:eastAsia="仿宋_GB2312"/>
          <w:szCs w:val="32"/>
        </w:rPr>
        <w:t>各镇（街道、园区、办事处）</w:t>
      </w:r>
      <w:r>
        <w:rPr>
          <w:rFonts w:hint="eastAsia" w:ascii="仿宋_GB2312" w:hAnsi="Times New Roman" w:eastAsia="仿宋_GB2312"/>
          <w:spacing w:val="-8"/>
          <w:szCs w:val="32"/>
        </w:rPr>
        <w:t>和村民委员会对补贴对象和补贴面积的真实性、准确性负责。</w:t>
      </w:r>
      <w:r>
        <w:rPr>
          <w:rFonts w:hint="eastAsia" w:ascii="仿宋_GB2312" w:hAnsi="仿宋" w:eastAsia="仿宋_GB2312"/>
          <w:szCs w:val="32"/>
        </w:rPr>
        <w:t>各镇（街道、园区、办事处）</w:t>
      </w:r>
      <w:r>
        <w:rPr>
          <w:rFonts w:hint="eastAsia" w:ascii="仿宋_GB2312" w:hAnsi="Times New Roman" w:eastAsia="仿宋_GB2312"/>
          <w:spacing w:val="-8"/>
          <w:szCs w:val="32"/>
        </w:rPr>
        <w:t>、村民委员会以及镇级财政、农业农村等部门按照任务分工做好相关工作。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（二）强化监督检查。</w:t>
      </w:r>
      <w:r>
        <w:rPr>
          <w:rFonts w:hint="eastAsia" w:ascii="仿宋_GB2312" w:hAnsi="仿宋" w:eastAsia="仿宋_GB2312"/>
          <w:szCs w:val="32"/>
        </w:rPr>
        <w:t>各镇（街道、园区、办事处）应</w:t>
      </w:r>
      <w:r>
        <w:rPr>
          <w:rFonts w:hint="eastAsia" w:ascii="仿宋_GB2312" w:hAnsi="Times New Roman" w:eastAsia="仿宋_GB2312"/>
          <w:szCs w:val="32"/>
        </w:rPr>
        <w:t>建立补贴档案，及时整理归档相关资料，妥善保存，以备查询；建立镇级监督检查机制，加强各环节监管，及时</w:t>
      </w:r>
      <w:r>
        <w:rPr>
          <w:rFonts w:ascii="仿宋_GB2312" w:hAnsi="Times New Roman" w:eastAsia="仿宋_GB2312"/>
          <w:szCs w:val="32"/>
        </w:rPr>
        <w:t>发现和纠正补贴发放中存在的问题，</w:t>
      </w:r>
      <w:r>
        <w:rPr>
          <w:rFonts w:hint="eastAsia" w:ascii="仿宋_GB2312" w:hAnsi="Times New Roman" w:eastAsia="仿宋_GB2312"/>
          <w:szCs w:val="32"/>
        </w:rPr>
        <w:t>对于骗取</w:t>
      </w:r>
      <w:r>
        <w:rPr>
          <w:rFonts w:ascii="仿宋_GB2312" w:hAnsi="Times New Roman" w:eastAsia="仿宋_GB2312"/>
          <w:szCs w:val="32"/>
        </w:rPr>
        <w:t>、套取、挤占、</w:t>
      </w:r>
      <w:r>
        <w:rPr>
          <w:rFonts w:hint="eastAsia" w:ascii="仿宋_GB2312" w:hAnsi="Times New Roman" w:eastAsia="仿宋_GB2312"/>
          <w:szCs w:val="32"/>
        </w:rPr>
        <w:t>挪用</w:t>
      </w:r>
      <w:r>
        <w:rPr>
          <w:rFonts w:ascii="仿宋_GB2312" w:hAnsi="Times New Roman" w:eastAsia="仿宋_GB2312"/>
          <w:szCs w:val="32"/>
        </w:rPr>
        <w:t>或违规发放等问题，</w:t>
      </w:r>
      <w:r>
        <w:rPr>
          <w:rFonts w:hint="eastAsia" w:ascii="仿宋_GB2312" w:hAnsi="Times New Roman" w:eastAsia="仿宋_GB2312"/>
          <w:szCs w:val="32"/>
        </w:rPr>
        <w:t>须</w:t>
      </w:r>
      <w:r>
        <w:rPr>
          <w:rFonts w:ascii="仿宋_GB2312" w:hAnsi="Times New Roman" w:eastAsia="仿宋_GB2312"/>
          <w:szCs w:val="32"/>
        </w:rPr>
        <w:t>依法依规严肃处理</w:t>
      </w:r>
      <w:r>
        <w:rPr>
          <w:rFonts w:hint="eastAsia" w:ascii="仿宋_GB2312" w:hAnsi="Times New Roman" w:eastAsia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楷体_GB2312" w:hAnsi="楷体" w:eastAsia="楷体_GB2312"/>
          <w:b/>
          <w:szCs w:val="32"/>
        </w:rPr>
        <w:t xml:space="preserve">（三）强化政策宣传。 </w:t>
      </w:r>
      <w:r>
        <w:rPr>
          <w:rFonts w:hint="eastAsia" w:ascii="仿宋_GB2312" w:hAnsi="楷体" w:eastAsia="仿宋_GB2312"/>
          <w:szCs w:val="32"/>
        </w:rPr>
        <w:t>各相关单位要</w:t>
      </w:r>
      <w:r>
        <w:rPr>
          <w:rFonts w:ascii="仿宋_GB2312" w:hAnsi="楷体" w:eastAsia="仿宋_GB2312"/>
          <w:szCs w:val="32"/>
        </w:rPr>
        <w:t>通过多种渠道进行广泛宣传，</w:t>
      </w:r>
      <w:r>
        <w:rPr>
          <w:rFonts w:hint="eastAsia" w:ascii="仿宋_GB2312" w:hAnsi="楷体" w:eastAsia="仿宋_GB2312"/>
          <w:szCs w:val="32"/>
        </w:rPr>
        <w:t>释放国家重农抓粮的积极信号。</w:t>
      </w:r>
      <w:r>
        <w:rPr>
          <w:rFonts w:hint="eastAsia" w:ascii="仿宋_GB2312" w:hAnsi="Times New Roman" w:eastAsia="仿宋_GB2312"/>
          <w:szCs w:val="32"/>
        </w:rPr>
        <w:t>镇、村两级基层干部要准确把握补贴的政策目标和管理要求，深入村组、农户宣讲政策</w:t>
      </w:r>
      <w:r>
        <w:rPr>
          <w:rFonts w:hint="eastAsia" w:ascii="仿宋_GB2312" w:hAnsi="Times New Roman" w:eastAsia="仿宋_GB231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Cs w:val="32"/>
        </w:rPr>
        <w:t>同时，加强信访处理工作，维护农户合法权益。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仿宋_GB2312" w:hAnsi="Times New Roman" w:eastAsia="仿宋_GB2312"/>
          <w:szCs w:val="32"/>
        </w:rPr>
        <w:t>附</w:t>
      </w:r>
      <w:r>
        <w:rPr>
          <w:rFonts w:hint="eastAsia" w:ascii="仿宋_GB2312" w:hAnsi="Times New Roman" w:eastAsia="仿宋_GB2312"/>
          <w:szCs w:val="32"/>
          <w:lang w:eastAsia="zh-CN"/>
        </w:rPr>
        <w:t>件：</w:t>
      </w:r>
      <w:r>
        <w:rPr>
          <w:rFonts w:hint="eastAsia" w:ascii="仿宋_GB2312" w:hAnsi="Times New Roman" w:eastAsia="仿宋_GB2312"/>
          <w:szCs w:val="32"/>
        </w:rPr>
        <w:t>1</w:t>
      </w:r>
      <w:r>
        <w:rPr>
          <w:rFonts w:hint="eastAsia" w:ascii="仿宋_GB2312" w:hAnsi="Times New Roman" w:eastAsia="仿宋_GB231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szCs w:val="32"/>
        </w:rPr>
        <w:t>202</w:t>
      </w:r>
      <w:r>
        <w:rPr>
          <w:rFonts w:hint="eastAsia" w:ascii="仿宋_GB2312" w:hAnsi="Times New Roman" w:eastAsia="仿宋_GB231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Cs w:val="32"/>
        </w:rPr>
        <w:t>年实际种粮农民一次性补贴分户登记清册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ascii="仿宋_GB2312" w:hAnsi="Times New Roman" w:eastAsia="仿宋_GB2312"/>
          <w:szCs w:val="32"/>
        </w:rPr>
      </w:pPr>
      <w:r>
        <w:rPr>
          <w:rFonts w:hint="eastAsia" w:ascii="仿宋_GB2312" w:hAnsi="Times New Roman" w:eastAsia="仿宋_GB231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Cs w:val="32"/>
          <w:lang w:eastAsia="zh-CN"/>
        </w:rPr>
        <w:t>.</w:t>
      </w:r>
      <w:r>
        <w:rPr>
          <w:rFonts w:hint="eastAsia" w:ascii="仿宋_GB2312" w:hAnsi="Times New Roman" w:eastAsia="仿宋_GB2312"/>
          <w:szCs w:val="32"/>
        </w:rPr>
        <w:t>202</w:t>
      </w:r>
      <w:r>
        <w:rPr>
          <w:rFonts w:hint="eastAsia" w:ascii="仿宋_GB2312" w:hAnsi="Times New Roman" w:eastAsia="仿宋_GB231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Cs w:val="32"/>
        </w:rPr>
        <w:t>年实际种粮农民一次性补贴分村汇</w:t>
      </w:r>
      <w:r>
        <w:rPr>
          <w:rFonts w:hint="eastAsia" w:ascii="仿宋_GB2312" w:hAnsi="Times New Roman" w:eastAsia="仿宋_GB2312"/>
          <w:spacing w:val="-6"/>
          <w:szCs w:val="32"/>
        </w:rPr>
        <w:t>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rightChars="100"/>
        <w:jc w:val="both"/>
        <w:textAlignment w:val="auto"/>
        <w:rPr>
          <w:rFonts w:ascii="仿宋_GB2312" w:eastAsia="仿宋_GB231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107950</wp:posOffset>
              </wp:positionV>
              <wp:extent cx="546735" cy="42608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8.5pt;height:33.55pt;width:43.05pt;mso-position-horizontal:outside;mso-position-horizontal-relative:margin;z-index:251659264;mso-width-relative:page;mso-height-relative:page;" filled="f" stroked="f" coordsize="21600,21600" o:gfxdata="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ijuZ2AAAAAkBAAAPAAAAAAAAAAEAIAAAACIAAABkcnMvZG93bnJldi54bWxQSwEC&#10;FAAUAAAACACHTuJAlSA7Ob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cxMGE4YWQ2MDJmY2I3ZTc0NzhjOTAwOTljOGMifQ=="/>
  </w:docVars>
  <w:rsids>
    <w:rsidRoot w:val="545365CB"/>
    <w:rsid w:val="2C7F577D"/>
    <w:rsid w:val="545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1236</Characters>
  <Lines>0</Lines>
  <Paragraphs>0</Paragraphs>
  <TotalTime>2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2023-05-26T02:13:00Z</dcterms:created>
  <dc:creator>理想三旬</dc:creator>
  <cp:lastModifiedBy>理想三旬</cp:lastModifiedBy>
  <dcterms:modified xsi:type="dcterms:W3CDTF">2023-05-26T02:16:06Z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C6B5372CBF404154869632C388659305_11</vt:lpwstr>
  </property>
</Properties>
</file>